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687" w:rsidRPr="00FB1298" w:rsidRDefault="00CB1687" w:rsidP="00FB1298">
      <w:pPr>
        <w:spacing w:line="480" w:lineRule="auto"/>
        <w:ind w:firstLine="720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FB1298">
        <w:rPr>
          <w:rFonts w:ascii="Times New Roman" w:hAnsi="Times New Roman"/>
          <w:b/>
          <w:snapToGrid w:val="0"/>
          <w:sz w:val="28"/>
          <w:szCs w:val="28"/>
          <w:lang w:eastAsia="ru-RU"/>
        </w:rPr>
        <w:t>Заключение</w:t>
      </w:r>
    </w:p>
    <w:p w:rsidR="00CB1687" w:rsidRDefault="00CB1687" w:rsidP="00746207">
      <w:pPr>
        <w:spacing w:line="360" w:lineRule="auto"/>
        <w:ind w:firstLine="540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заключении хочется отметить</w:t>
      </w: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>, что характеризуя сферу применения рассматриваемого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института, не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softHyphen/>
        <w:t>обходимо учитывать тот факт</w:t>
      </w: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>, что в настоящее время он не занимает строго определенного места в системе обязательств. При действии ГК</w:t>
      </w:r>
      <w:r w:rsidRPr="00FB1298">
        <w:rPr>
          <w:rFonts w:ascii="Times New Roman" w:hAnsi="Times New Roman"/>
          <w:noProof/>
          <w:snapToGrid w:val="0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1964 г"/>
        </w:smartTagPr>
        <w:r w:rsidRPr="00FB1298">
          <w:rPr>
            <w:rFonts w:ascii="Times New Roman" w:hAnsi="Times New Roman"/>
            <w:noProof/>
            <w:snapToGrid w:val="0"/>
            <w:sz w:val="28"/>
            <w:szCs w:val="28"/>
            <w:lang w:eastAsia="ru-RU"/>
          </w:rPr>
          <w:t>1964</w:t>
        </w:r>
        <w:r w:rsidRPr="00FB1298">
          <w:rPr>
            <w:rFonts w:ascii="Times New Roman" w:hAnsi="Times New Roman"/>
            <w:snapToGrid w:val="0"/>
            <w:sz w:val="28"/>
            <w:szCs w:val="28"/>
            <w:lang w:eastAsia="ru-RU"/>
          </w:rPr>
          <w:t xml:space="preserve"> г</w:t>
        </w:r>
      </w:smartTag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>. (ст.</w:t>
      </w:r>
      <w:r w:rsidRPr="00FB1298">
        <w:rPr>
          <w:rFonts w:ascii="Times New Roman" w:hAnsi="Times New Roman"/>
          <w:noProof/>
          <w:snapToGrid w:val="0"/>
          <w:sz w:val="28"/>
          <w:szCs w:val="28"/>
          <w:lang w:eastAsia="ru-RU"/>
        </w:rPr>
        <w:t xml:space="preserve"> 473)</w:t>
      </w: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 xml:space="preserve"> неосновательное обогащение как в законодательстве, так и в цивилистической науке рассматривалось как своеобразный резервный (запасной) институт, сфера применения которого  определялась по остаточному принципу, если нарушенные интересы потерпевшего не могли быть защищены с помощью вещного, договорного или деликтного исков. С принятием части второй ГК сфера применения рассматриваемого института значительно расширилась. Изменилось и его место в системе обязательств: из резервного  он превратился в своего рода универсальный институт защиты граждан</w:t>
      </w: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softHyphen/>
        <w:t>ских прав и, если иное не установлено ГК, другими законами или иными правовыми актами и не вытекает из существа соответствующих отношений, применяется ко всем требованиям о возврате неоснова</w:t>
      </w: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softHyphen/>
        <w:t>тельного обогащения независимо от оснований их возникновения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</w:p>
    <w:p w:rsidR="00CB1687" w:rsidRPr="00A22EE3" w:rsidRDefault="00CB1687" w:rsidP="00746207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На мой взгляд, ф</w:t>
      </w:r>
      <w:r w:rsidRPr="00A22EE3">
        <w:rPr>
          <w:rFonts w:ascii="Times New Roman" w:hAnsi="Times New Roman" w:cs="Times New Roman"/>
          <w:sz w:val="28"/>
          <w:szCs w:val="28"/>
        </w:rPr>
        <w:t>ункциональное назначение обязательств, возникающих из неосновательного обогащения, состоит как в восстановлении имущественной сферы потерпевшего приобретателем, получившим необоснованные имущественные выгоды, так и в присуждении потерпевшему имущества, являющегося неосновательным сбережением для приобретателя. В основе возникновения обязательств из неосновательного обогащения лежат разнообразные юридические факты. Несмотря на это, обязательства из неосновательного обогащения представляют собой самостоятельный внедоговорный институт, служащий защите права собственности и иных прав субъектов.</w:t>
      </w:r>
    </w:p>
    <w:p w:rsidR="00CB1687" w:rsidRPr="00FB1298" w:rsidRDefault="00CB1687" w:rsidP="00FB1298">
      <w:pPr>
        <w:spacing w:line="36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</w:p>
    <w:p w:rsidR="00CB1687" w:rsidRPr="00FB1298" w:rsidRDefault="00CB1687" w:rsidP="00746207">
      <w:pPr>
        <w:spacing w:line="360" w:lineRule="auto"/>
        <w:ind w:firstLine="540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FB1298">
        <w:rPr>
          <w:rFonts w:ascii="Times New Roman" w:hAnsi="Times New Roman"/>
          <w:snapToGrid w:val="0"/>
          <w:sz w:val="28"/>
          <w:szCs w:val="28"/>
          <w:lang w:eastAsia="ru-RU"/>
        </w:rPr>
        <w:t>Но все же хотелось бы подчеркнуть, что основное отличие данного обязательства от других, состоит в отсутствии вины как приобретателя неосновательного обогащения, так и потерпевшего. И в условиях рыночной экономике, быстрой смены хозяйственной политики Правительства России, постоянного появления новых законодательных актов, данное обязательство приобретает важное практическое значение.</w:t>
      </w:r>
    </w:p>
    <w:p w:rsidR="00CB1687" w:rsidRPr="00FB1298" w:rsidRDefault="00CB1687" w:rsidP="0074620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47C34">
        <w:rPr>
          <w:rFonts w:ascii="Times New Roman" w:hAnsi="Times New Roman"/>
          <w:sz w:val="28"/>
          <w:szCs w:val="28"/>
          <w:lang w:eastAsia="ru-RU"/>
        </w:rPr>
        <w:t>В качестве общего вывода по результатам проведенного исследования можно отметить следующее. Институт неосновательного обогащения является эффективным инструментом возврата неосновательно приобретенного либо сбереженного имущества. Вместе с тем, он не лишен определенных недостатков, которые в определенных случаях порождают препятствия в процессе восстановлении нарушенных прав участников имущественных отношений.</w:t>
      </w:r>
      <w:r>
        <w:rPr>
          <w:rFonts w:ascii="Times New Roman" w:hAnsi="Times New Roman"/>
          <w:sz w:val="28"/>
          <w:szCs w:val="28"/>
          <w:lang w:eastAsia="ru-RU"/>
        </w:rPr>
        <w:t xml:space="preserve"> Что по-моему мнению, </w:t>
      </w:r>
      <w:r w:rsidRPr="00D47C34">
        <w:rPr>
          <w:rFonts w:ascii="Times New Roman" w:hAnsi="Times New Roman"/>
          <w:sz w:val="28"/>
          <w:szCs w:val="28"/>
          <w:lang w:eastAsia="ru-RU"/>
        </w:rPr>
        <w:t xml:space="preserve">предопределяет необходимость дальнейшего развития законодательства </w:t>
      </w:r>
      <w:r>
        <w:rPr>
          <w:rFonts w:ascii="Times New Roman" w:hAnsi="Times New Roman"/>
          <w:sz w:val="28"/>
          <w:szCs w:val="28"/>
          <w:lang w:eastAsia="ru-RU"/>
        </w:rPr>
        <w:t>в этой области.</w:t>
      </w:r>
    </w:p>
    <w:sectPr w:rsidR="00CB1687" w:rsidRPr="00FB1298" w:rsidSect="007D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687" w:rsidRDefault="00CB1687" w:rsidP="00FB1298">
      <w:pPr>
        <w:spacing w:after="0" w:line="240" w:lineRule="auto"/>
      </w:pPr>
      <w:r>
        <w:separator/>
      </w:r>
    </w:p>
  </w:endnote>
  <w:endnote w:type="continuationSeparator" w:id="0">
    <w:p w:rsidR="00CB1687" w:rsidRDefault="00CB1687" w:rsidP="00FB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687" w:rsidRDefault="00CB1687" w:rsidP="00FB1298">
      <w:pPr>
        <w:spacing w:after="0" w:line="240" w:lineRule="auto"/>
      </w:pPr>
      <w:r>
        <w:separator/>
      </w:r>
    </w:p>
  </w:footnote>
  <w:footnote w:type="continuationSeparator" w:id="0">
    <w:p w:rsidR="00CB1687" w:rsidRDefault="00CB1687" w:rsidP="00FB12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298"/>
    <w:rsid w:val="00030BCD"/>
    <w:rsid w:val="00167752"/>
    <w:rsid w:val="00313D8D"/>
    <w:rsid w:val="003635C3"/>
    <w:rsid w:val="00373696"/>
    <w:rsid w:val="00404BD2"/>
    <w:rsid w:val="00600F7A"/>
    <w:rsid w:val="00703912"/>
    <w:rsid w:val="00746207"/>
    <w:rsid w:val="007D6D3B"/>
    <w:rsid w:val="00A22EE3"/>
    <w:rsid w:val="00CB1687"/>
    <w:rsid w:val="00CC256B"/>
    <w:rsid w:val="00D47C34"/>
    <w:rsid w:val="00FB1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29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FB129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B1298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FB1298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7462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385</Words>
  <Characters>2197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Гэри-Гэри</dc:creator>
  <cp:keywords/>
  <dc:description/>
  <cp:lastModifiedBy>Gary-Gary</cp:lastModifiedBy>
  <cp:revision>3</cp:revision>
  <dcterms:created xsi:type="dcterms:W3CDTF">2009-12-08T19:50:00Z</dcterms:created>
  <dcterms:modified xsi:type="dcterms:W3CDTF">2009-12-24T05:57:00Z</dcterms:modified>
</cp:coreProperties>
</file>